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Courier" w:cs="Courier" w:hAnsi="Courier" w:eastAsia="Courier"/>
          <w:sz w:val="100"/>
          <w:szCs w:val="100"/>
        </w:rPr>
      </w:pPr>
      <w:r>
        <w:rPr>
          <w:rFonts w:ascii="Courier"/>
          <w:sz w:val="100"/>
          <w:szCs w:val="100"/>
          <w:rtl w:val="0"/>
          <w:lang w:val="de-DE"/>
        </w:rPr>
        <w:t>SOLANGE DU MIR NICHT MIT SICHERHEIT SAGEN KANNST WAS IM UNIVERSUM ALLES EXISTIERT, KANN AUCH ALLES AUF DIESER WELT EXISTIEREN.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